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</w:t>
      </w:r>
    </w:p>
    <w:p>
      <w:pPr>
        <w:spacing w:line="500" w:lineRule="exact"/>
        <w:ind w:firstLine="872" w:firstLineChars="200"/>
        <w:jc w:val="center"/>
        <w:rPr>
          <w:rFonts w:hint="eastAsia" w:ascii="方正黑体_GBK" w:hAnsi="方正仿宋_GB2312" w:eastAsia="方正黑体_GBK" w:cs="方正仿宋_GB2312"/>
          <w:bCs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Cs/>
          <w:sz w:val="44"/>
          <w:szCs w:val="44"/>
        </w:rPr>
        <w:t>泰州市中医院2023年公开招聘备案制人员岗位表</w:t>
      </w:r>
    </w:p>
    <w:tbl>
      <w:tblPr>
        <w:tblStyle w:val="5"/>
        <w:tblpPr w:leftFromText="180" w:rightFromText="180" w:vertAnchor="text" w:horzAnchor="page" w:tblpXSpec="center" w:tblpY="124"/>
        <w:tblOverlap w:val="never"/>
        <w:tblW w:w="585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622"/>
        <w:gridCol w:w="1829"/>
        <w:gridCol w:w="4334"/>
        <w:gridCol w:w="972"/>
        <w:gridCol w:w="1658"/>
        <w:gridCol w:w="2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学  历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专  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脾胃病科医师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中医内科学、中西医结合临床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1.2023年毕业生（具体要求见公告）；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取得相应学位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.具有医师资格证书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.具有住院医师规范化培训合格证书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泌尿外科医师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中西医结合临床、中医外科学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肛肠科医师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中西医结合临床、中医外科学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血液病科医师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中医内科学、中西医结合临床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耳鼻喉科医师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中医五官科学（耳鼻喉方向）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皮肤科医师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中医外科学（皮肤病方向）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老年病科医师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中医内科学、中西医结合临床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不设开考比例</w:t>
            </w: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儿科医师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中医儿科学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不设开考比例</w:t>
            </w: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手足外科医师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外科学、中医骨伤科学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1.取得相应学位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2.具有医师资格证书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3.具有住院医师规范化培训合格证书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眼科医师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眼科学、中医五官科学（眼科方向）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护理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护理、护理学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产科医师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临床医学、妇产科学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1:2</w:t>
            </w:r>
          </w:p>
        </w:tc>
        <w:tc>
          <w:tcPr>
            <w:tcW w:w="88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1.取得相应学位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widowControl/>
              <w:spacing w:before="0" w:after="0" w:line="4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2.具有医师资格证书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3.具有住院医师规范化培训合格证书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急救、重症内科医师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急救、重症外科医师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临床医学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急救、重症中医医师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中医学、中西医临床医学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麻醉医师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麻醉学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财务会计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会计学、会计、财务管理、金融学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具有会计专业技术中级资格证书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sectPr>
          <w:pgSz w:w="16838" w:h="11906" w:orient="landscape"/>
          <w:pgMar w:top="1588" w:right="2098" w:bottom="1417" w:left="1985" w:header="851" w:footer="1588" w:gutter="0"/>
          <w:pgNumType w:fmt="decimal"/>
          <w:cols w:space="720" w:num="1"/>
          <w:docGrid w:type="linesAndChars" w:linePitch="579" w:charSpace="-849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2FkNGQ4OWYyMWU4OGY4MmIxMzNlZmNiOTFkNGIifQ=="/>
  </w:docVars>
  <w:rsids>
    <w:rsidRoot w:val="57864403"/>
    <w:rsid w:val="3F305007"/>
    <w:rsid w:val="578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632</Characters>
  <Lines>0</Lines>
  <Paragraphs>0</Paragraphs>
  <TotalTime>0</TotalTime>
  <ScaleCrop>false</ScaleCrop>
  <LinksUpToDate>false</LinksUpToDate>
  <CharactersWithSpaces>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2023-03-09T00:06:00Z</dcterms:created>
  <dc:creator>浪漫老鱼</dc:creator>
  <cp:lastModifiedBy>Administrator</cp:lastModifiedBy>
  <dcterms:modified xsi:type="dcterms:W3CDTF">2023-03-09T05:53:24Z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264E37D86A93415DBAC55445B5FF6401</vt:lpwstr>
  </property>
</Properties>
</file>